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85AC2F" w14:textId="77777777" w:rsidR="00B722EC" w:rsidRPr="00B23301" w:rsidRDefault="00B722EC" w:rsidP="00B23301">
      <w:pPr>
        <w:rPr>
          <w:b/>
          <w:u w:val="single"/>
        </w:rPr>
      </w:pPr>
      <w:r w:rsidRPr="00B23301">
        <w:rPr>
          <w:b/>
          <w:u w:val="single"/>
        </w:rPr>
        <w:t>FOR IMMEDIATE RELEASE</w:t>
      </w:r>
    </w:p>
    <w:p w14:paraId="27E53E2F" w14:textId="7C326A94" w:rsidR="00B722EC" w:rsidRPr="00B23301" w:rsidRDefault="00B722EC" w:rsidP="00B23301">
      <w:r w:rsidRPr="00B23301">
        <w:t xml:space="preserve">            </w:t>
      </w:r>
    </w:p>
    <w:p w14:paraId="35DB0DF3" w14:textId="5CE308EE" w:rsidR="00BC0766" w:rsidRDefault="00016727" w:rsidP="00BC0766">
      <w:pPr>
        <w:rPr>
          <w:b/>
          <w:sz w:val="36"/>
          <w:szCs w:val="36"/>
        </w:rPr>
      </w:pPr>
      <w:r w:rsidRPr="00B23301">
        <w:rPr>
          <w:b/>
          <w:sz w:val="36"/>
          <w:szCs w:val="36"/>
        </w:rPr>
        <w:t xml:space="preserve">Salamander Designs </w:t>
      </w:r>
      <w:r w:rsidR="00BC0766">
        <w:rPr>
          <w:b/>
          <w:sz w:val="36"/>
          <w:szCs w:val="36"/>
        </w:rPr>
        <w:t>Creates Two New Fixed Height, Mobile Display Stands</w:t>
      </w:r>
    </w:p>
    <w:p w14:paraId="316B0840" w14:textId="097AC325" w:rsidR="00BC0766" w:rsidRDefault="00BC0766" w:rsidP="00BC0766">
      <w:pPr>
        <w:widowControl w:val="0"/>
        <w:autoSpaceDE w:val="0"/>
        <w:autoSpaceDN w:val="0"/>
        <w:adjustRightInd w:val="0"/>
        <w:rPr>
          <w:rFonts w:eastAsiaTheme="minorEastAsia"/>
          <w:b/>
          <w:i/>
          <w:color w:val="151B26"/>
        </w:rPr>
      </w:pPr>
      <w:r w:rsidRPr="00BC0766">
        <w:rPr>
          <w:rFonts w:eastAsiaTheme="minorEastAsia"/>
          <w:b/>
          <w:i/>
          <w:color w:val="151B26"/>
        </w:rPr>
        <w:t>Always Responsive to Rapidly Emerging AV/IT Needs Salamander Designs Delivers New Fixed Height Mobile Display Stands</w:t>
      </w:r>
    </w:p>
    <w:p w14:paraId="459D1CBC" w14:textId="77777777" w:rsidR="00BC0766" w:rsidRPr="00BC0766" w:rsidRDefault="00BC0766" w:rsidP="00BC0766">
      <w:pPr>
        <w:widowControl w:val="0"/>
        <w:autoSpaceDE w:val="0"/>
        <w:autoSpaceDN w:val="0"/>
        <w:adjustRightInd w:val="0"/>
        <w:rPr>
          <w:rFonts w:eastAsiaTheme="minorEastAsia"/>
          <w:b/>
          <w:i/>
          <w:color w:val="151B26"/>
        </w:rPr>
      </w:pPr>
    </w:p>
    <w:p w14:paraId="7776D4A0" w14:textId="23058EDA" w:rsidR="00BC0766" w:rsidRPr="00E076FA" w:rsidRDefault="005040A3" w:rsidP="00BC0766">
      <w:pPr>
        <w:pStyle w:val="NoSpacing"/>
        <w:rPr>
          <w:sz w:val="22"/>
          <w:szCs w:val="22"/>
        </w:rPr>
      </w:pPr>
      <w:r w:rsidRPr="00B23301">
        <w:rPr>
          <w:rFonts w:cs="Times"/>
          <w:b/>
        </w:rPr>
        <w:t xml:space="preserve">(Bloomfield, CT) </w:t>
      </w:r>
      <w:r w:rsidR="00016727" w:rsidRPr="00B23301">
        <w:rPr>
          <w:rFonts w:cs="Times"/>
          <w:b/>
        </w:rPr>
        <w:t xml:space="preserve">June </w:t>
      </w:r>
      <w:r w:rsidR="00AB2499">
        <w:rPr>
          <w:rFonts w:cs="Times"/>
          <w:b/>
        </w:rPr>
        <w:t>9</w:t>
      </w:r>
      <w:bookmarkStart w:id="0" w:name="_GoBack"/>
      <w:bookmarkEnd w:id="0"/>
      <w:r w:rsidR="00FE00FA" w:rsidRPr="00B23301">
        <w:rPr>
          <w:rFonts w:cs="Times"/>
          <w:b/>
        </w:rPr>
        <w:t>, 2017</w:t>
      </w:r>
      <w:r w:rsidRPr="00B23301">
        <w:rPr>
          <w:rFonts w:cs="Times"/>
          <w:b/>
        </w:rPr>
        <w:t xml:space="preserve"> –</w:t>
      </w:r>
      <w:r w:rsidRPr="00B23301">
        <w:rPr>
          <w:rFonts w:cs="Times"/>
        </w:rPr>
        <w:t xml:space="preserve"> </w:t>
      </w:r>
      <w:r w:rsidR="00BC0766" w:rsidRPr="00E076FA">
        <w:rPr>
          <w:sz w:val="22"/>
          <w:szCs w:val="22"/>
        </w:rPr>
        <w:t xml:space="preserve">Salamander Designs, Ltd., a leader in premium quality </w:t>
      </w:r>
      <w:r w:rsidR="00BC0766">
        <w:rPr>
          <w:sz w:val="22"/>
          <w:szCs w:val="22"/>
        </w:rPr>
        <w:t xml:space="preserve">Commercial </w:t>
      </w:r>
      <w:r w:rsidR="00BC0766" w:rsidRPr="00E076FA">
        <w:rPr>
          <w:sz w:val="22"/>
          <w:szCs w:val="22"/>
        </w:rPr>
        <w:t xml:space="preserve">and </w:t>
      </w:r>
      <w:r w:rsidR="00BC0766">
        <w:rPr>
          <w:sz w:val="22"/>
          <w:szCs w:val="22"/>
        </w:rPr>
        <w:t>Residential</w:t>
      </w:r>
      <w:r w:rsidR="00BC0766" w:rsidRPr="00E076FA">
        <w:rPr>
          <w:sz w:val="22"/>
          <w:szCs w:val="22"/>
        </w:rPr>
        <w:t xml:space="preserve"> audio/video furniture solutions made in the USA for over</w:t>
      </w:r>
      <w:r w:rsidR="00941A25">
        <w:rPr>
          <w:sz w:val="22"/>
          <w:szCs w:val="22"/>
        </w:rPr>
        <w:t xml:space="preserve"> 25 years, has announced the</w:t>
      </w:r>
      <w:r w:rsidR="00BC0766" w:rsidRPr="00E076FA">
        <w:rPr>
          <w:sz w:val="22"/>
          <w:szCs w:val="22"/>
        </w:rPr>
        <w:t xml:space="preserve"> Fixed Height Mobile Display Stands for interactive touchscreen products such as the Microsoft Surface Hub and other VESA-compliant displays. Like other stands in the FPS Series these stands are robust, designed to accommodate mo</w:t>
      </w:r>
      <w:r w:rsidR="00BC0766">
        <w:rPr>
          <w:sz w:val="22"/>
          <w:szCs w:val="22"/>
        </w:rPr>
        <w:t xml:space="preserve">nitors from 42 to 100+ </w:t>
      </w:r>
      <w:r w:rsidR="00BC0766" w:rsidRPr="00E076FA">
        <w:rPr>
          <w:sz w:val="22"/>
          <w:szCs w:val="22"/>
        </w:rPr>
        <w:t>inches in siz</w:t>
      </w:r>
      <w:r w:rsidR="00BC0766">
        <w:rPr>
          <w:sz w:val="22"/>
          <w:szCs w:val="22"/>
        </w:rPr>
        <w:t>e with a weight capacity up to 4</w:t>
      </w:r>
      <w:r w:rsidR="00BC0766" w:rsidRPr="00E076FA">
        <w:rPr>
          <w:sz w:val="22"/>
          <w:szCs w:val="22"/>
        </w:rPr>
        <w:t>00 lbs. Salamander FPS stands are best-in-class products made in USA.</w:t>
      </w:r>
    </w:p>
    <w:p w14:paraId="24C7F962" w14:textId="77777777" w:rsidR="00BC0766" w:rsidRDefault="00BC0766" w:rsidP="00BC0766">
      <w:pPr>
        <w:pStyle w:val="NoSpacing"/>
        <w:rPr>
          <w:sz w:val="22"/>
          <w:szCs w:val="22"/>
        </w:rPr>
      </w:pPr>
    </w:p>
    <w:p w14:paraId="26B6F6CD" w14:textId="77777777" w:rsidR="00BC0766" w:rsidRPr="00A72DAD" w:rsidRDefault="00BC0766" w:rsidP="00BC0766">
      <w:pPr>
        <w:pStyle w:val="NoSpacing"/>
        <w:rPr>
          <w:b/>
          <w:sz w:val="22"/>
          <w:szCs w:val="22"/>
        </w:rPr>
      </w:pPr>
      <w:r w:rsidRPr="00A72DAD">
        <w:rPr>
          <w:b/>
          <w:sz w:val="22"/>
          <w:szCs w:val="22"/>
        </w:rPr>
        <w:t>FPS Mobile Fixed Height Stands</w:t>
      </w:r>
    </w:p>
    <w:p w14:paraId="5426D3EA" w14:textId="77777777" w:rsidR="00BC0766" w:rsidRDefault="00BC0766" w:rsidP="00BC0766">
      <w:pPr>
        <w:pStyle w:val="NoSpacing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Available in </w:t>
      </w:r>
      <w:r w:rsidRPr="00E076FA">
        <w:rPr>
          <w:rFonts w:eastAsiaTheme="minorEastAsia"/>
          <w:sz w:val="22"/>
          <w:szCs w:val="22"/>
        </w:rPr>
        <w:t>two sizes</w:t>
      </w:r>
      <w:r>
        <w:rPr>
          <w:rFonts w:eastAsiaTheme="minorEastAsia"/>
          <w:sz w:val="22"/>
          <w:szCs w:val="22"/>
        </w:rPr>
        <w:t xml:space="preserve">: Model FPS1/FH/GG supports displays 42” to 65” up to 175 lbs. and FPS1XL/FH/GG supports displays from 70” to 100” plus and up to 400 lbs. </w:t>
      </w:r>
    </w:p>
    <w:p w14:paraId="709C8FBF" w14:textId="77777777" w:rsidR="00BC0766" w:rsidRDefault="00BC0766" w:rsidP="00BC0766">
      <w:pPr>
        <w:pStyle w:val="NoSpacing"/>
        <w:rPr>
          <w:rFonts w:eastAsiaTheme="minorEastAsia"/>
          <w:sz w:val="22"/>
          <w:szCs w:val="22"/>
        </w:rPr>
      </w:pPr>
    </w:p>
    <w:p w14:paraId="41438720" w14:textId="77777777" w:rsidR="00BC0766" w:rsidRPr="00E076FA" w:rsidRDefault="00BC0766" w:rsidP="00BC0766">
      <w:pPr>
        <w:pStyle w:val="NoSpacing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The display mounting height is adjustable during set up.  Stands include an external storage cubby as well as internal rack equipment mounting.  </w:t>
      </w:r>
      <w:r>
        <w:rPr>
          <w:rFonts w:eastAsiaTheme="minorEastAsia"/>
          <w:color w:val="151B26"/>
          <w:sz w:val="22"/>
          <w:szCs w:val="22"/>
        </w:rPr>
        <w:t>A</w:t>
      </w:r>
      <w:r w:rsidRPr="00E076FA">
        <w:rPr>
          <w:rFonts w:eastAsiaTheme="minorEastAsia"/>
          <w:color w:val="151B26"/>
          <w:sz w:val="22"/>
          <w:szCs w:val="22"/>
        </w:rPr>
        <w:t>ccessories include a retractable power</w:t>
      </w:r>
      <w:r>
        <w:rPr>
          <w:rFonts w:eastAsiaTheme="minorEastAsia"/>
          <w:color w:val="151B26"/>
          <w:sz w:val="22"/>
          <w:szCs w:val="22"/>
        </w:rPr>
        <w:t>, camera</w:t>
      </w:r>
      <w:r w:rsidRPr="00E076FA">
        <w:rPr>
          <w:rFonts w:eastAsiaTheme="minorEastAsia"/>
          <w:color w:val="151B26"/>
          <w:sz w:val="22"/>
          <w:szCs w:val="22"/>
        </w:rPr>
        <w:t xml:space="preserve"> shelf</w:t>
      </w:r>
      <w:r>
        <w:rPr>
          <w:rFonts w:eastAsiaTheme="minorEastAsia"/>
          <w:color w:val="151B26"/>
          <w:sz w:val="22"/>
          <w:szCs w:val="22"/>
        </w:rPr>
        <w:t>, l</w:t>
      </w:r>
      <w:r>
        <w:rPr>
          <w:rFonts w:eastAsiaTheme="minorEastAsia"/>
          <w:sz w:val="22"/>
          <w:szCs w:val="22"/>
        </w:rPr>
        <w:t>aptop holder and</w:t>
      </w:r>
      <w:r w:rsidRPr="00E076FA">
        <w:rPr>
          <w:rFonts w:eastAsiaTheme="minorEastAsia"/>
          <w:sz w:val="22"/>
          <w:szCs w:val="22"/>
        </w:rPr>
        <w:t xml:space="preserve"> speaker bracket.</w:t>
      </w:r>
    </w:p>
    <w:p w14:paraId="56A3B077" w14:textId="77777777" w:rsidR="00BC0766" w:rsidRDefault="00BC0766" w:rsidP="00BC0766">
      <w:pPr>
        <w:pStyle w:val="NoSpacing"/>
        <w:rPr>
          <w:rFonts w:eastAsiaTheme="minorEastAsia"/>
          <w:sz w:val="22"/>
          <w:szCs w:val="22"/>
        </w:rPr>
      </w:pPr>
    </w:p>
    <w:p w14:paraId="60B596E7" w14:textId="77777777" w:rsidR="00BC0766" w:rsidRDefault="00BC0766" w:rsidP="00BC0766">
      <w:pPr>
        <w:pStyle w:val="NoSpacing"/>
        <w:rPr>
          <w:rFonts w:eastAsiaTheme="minorEastAsia"/>
          <w:color w:val="151B26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Made from heavy gauge welded steel the FPS series is built to last. Large, strategically placed </w:t>
      </w:r>
      <w:r w:rsidRPr="00E076FA">
        <w:rPr>
          <w:color w:val="000000" w:themeColor="text1"/>
          <w:sz w:val="22"/>
          <w:szCs w:val="22"/>
        </w:rPr>
        <w:t xml:space="preserve">handles and </w:t>
      </w:r>
      <w:r>
        <w:rPr>
          <w:color w:val="000000" w:themeColor="text1"/>
          <w:sz w:val="22"/>
          <w:szCs w:val="22"/>
        </w:rPr>
        <w:t>premium</w:t>
      </w:r>
      <w:r w:rsidRPr="00E076FA">
        <w:rPr>
          <w:color w:val="000000" w:themeColor="text1"/>
          <w:sz w:val="22"/>
          <w:szCs w:val="22"/>
        </w:rPr>
        <w:t xml:space="preserve"> castors</w:t>
      </w:r>
      <w:r>
        <w:rPr>
          <w:color w:val="000000" w:themeColor="text1"/>
          <w:sz w:val="22"/>
          <w:szCs w:val="22"/>
        </w:rPr>
        <w:t xml:space="preserve"> allow</w:t>
      </w:r>
      <w:r w:rsidRPr="00E076FA">
        <w:rPr>
          <w:color w:val="000000" w:themeColor="text1"/>
          <w:sz w:val="22"/>
          <w:szCs w:val="22"/>
        </w:rPr>
        <w:t xml:space="preserve"> for easy mobility between meeting rooms, huddle and or collaboration areas.</w:t>
      </w:r>
      <w:r w:rsidRPr="00E076FA">
        <w:rPr>
          <w:rFonts w:eastAsiaTheme="minorEastAsia"/>
          <w:color w:val="151B26"/>
          <w:sz w:val="22"/>
          <w:szCs w:val="22"/>
        </w:rPr>
        <w:t xml:space="preserve"> These stands are ADA compliant. </w:t>
      </w:r>
    </w:p>
    <w:p w14:paraId="316AF54F" w14:textId="77777777" w:rsidR="00BC0766" w:rsidRDefault="00BC0766" w:rsidP="00BC0766">
      <w:pPr>
        <w:rPr>
          <w:rFonts w:cs="Times"/>
          <w:color w:val="000000" w:themeColor="text1"/>
          <w:sz w:val="22"/>
          <w:szCs w:val="22"/>
        </w:rPr>
      </w:pPr>
    </w:p>
    <w:p w14:paraId="6F51A5EC" w14:textId="77777777" w:rsidR="00BC0766" w:rsidRPr="00E076FA" w:rsidRDefault="00BC0766" w:rsidP="00BC0766">
      <w:pPr>
        <w:pStyle w:val="NoSpacing"/>
        <w:rPr>
          <w:color w:val="151B26"/>
          <w:sz w:val="22"/>
          <w:szCs w:val="22"/>
        </w:rPr>
      </w:pPr>
      <w:r w:rsidRPr="00E076FA">
        <w:rPr>
          <w:color w:val="151B26"/>
          <w:sz w:val="22"/>
          <w:szCs w:val="22"/>
        </w:rPr>
        <w:t>Designed to meet your needs, these stands deliver sleek design, functionality and mobility.</w:t>
      </w:r>
    </w:p>
    <w:p w14:paraId="2305D3BD" w14:textId="77777777" w:rsidR="00BC0766" w:rsidRPr="00407C8D" w:rsidRDefault="00BC0766" w:rsidP="00BC0766">
      <w:pPr>
        <w:widowControl w:val="0"/>
        <w:autoSpaceDE w:val="0"/>
        <w:autoSpaceDN w:val="0"/>
        <w:adjustRightInd w:val="0"/>
        <w:rPr>
          <w:rFonts w:cs="Times"/>
          <w:color w:val="151B26"/>
          <w:sz w:val="22"/>
          <w:szCs w:val="22"/>
        </w:rPr>
      </w:pPr>
    </w:p>
    <w:p w14:paraId="3198CA36" w14:textId="071A91DF" w:rsidR="00BC0766" w:rsidRPr="00407C8D" w:rsidRDefault="00BC0766" w:rsidP="00BC0766">
      <w:pPr>
        <w:rPr>
          <w:rFonts w:eastAsiaTheme="minorEastAsia"/>
          <w:sz w:val="22"/>
          <w:szCs w:val="22"/>
        </w:rPr>
      </w:pPr>
      <w:r w:rsidRPr="00407C8D">
        <w:rPr>
          <w:rFonts w:eastAsiaTheme="minorEastAsia"/>
          <w:color w:val="151B26"/>
          <w:sz w:val="22"/>
          <w:szCs w:val="22"/>
        </w:rPr>
        <w:t xml:space="preserve">“We listen intently to AV/IT marketplace problems and quickly deliver viable solutions. This Fixed Height Mobile Display Stand is yet another solution to quickly evolving workplace technology needs.” </w:t>
      </w:r>
      <w:r w:rsidRPr="00407C8D">
        <w:rPr>
          <w:rFonts w:eastAsiaTheme="minorEastAsia"/>
          <w:sz w:val="22"/>
          <w:szCs w:val="22"/>
        </w:rPr>
        <w:t>explained S</w:t>
      </w:r>
      <w:r>
        <w:rPr>
          <w:rFonts w:eastAsiaTheme="minorEastAsia"/>
          <w:sz w:val="22"/>
          <w:szCs w:val="22"/>
        </w:rPr>
        <w:t xml:space="preserve">alamander Founder and President, </w:t>
      </w:r>
      <w:r w:rsidRPr="00407C8D">
        <w:rPr>
          <w:rFonts w:eastAsiaTheme="minorEastAsia"/>
          <w:sz w:val="22"/>
          <w:szCs w:val="22"/>
        </w:rPr>
        <w:t>Salvatore Carrabba.</w:t>
      </w:r>
    </w:p>
    <w:p w14:paraId="4D923735" w14:textId="77777777" w:rsidR="00BC0766" w:rsidRPr="00407C8D" w:rsidRDefault="00BC0766" w:rsidP="00BC0766">
      <w:pPr>
        <w:rPr>
          <w:rFonts w:cs="Times"/>
          <w:color w:val="000000" w:themeColor="text1"/>
          <w:sz w:val="22"/>
          <w:szCs w:val="22"/>
        </w:rPr>
      </w:pPr>
    </w:p>
    <w:p w14:paraId="7D5CD1EE" w14:textId="4E2024B2" w:rsidR="00BC0766" w:rsidRPr="00407C8D" w:rsidRDefault="000144AE" w:rsidP="00BC0766">
      <w:pPr>
        <w:ind w:left="9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Available to ship September </w:t>
      </w:r>
      <w:r w:rsidR="00A72DAD">
        <w:rPr>
          <w:rFonts w:eastAsiaTheme="minorEastAsia"/>
          <w:sz w:val="22"/>
          <w:szCs w:val="22"/>
        </w:rPr>
        <w:t xml:space="preserve">2017, starting at </w:t>
      </w:r>
      <w:r w:rsidR="00BC0766" w:rsidRPr="00407C8D">
        <w:rPr>
          <w:rFonts w:eastAsiaTheme="minorEastAsia"/>
          <w:sz w:val="22"/>
          <w:szCs w:val="22"/>
        </w:rPr>
        <w:t>$</w:t>
      </w:r>
      <w:r w:rsidR="00C876BB">
        <w:rPr>
          <w:rFonts w:eastAsiaTheme="minorEastAsia"/>
          <w:sz w:val="22"/>
          <w:szCs w:val="22"/>
        </w:rPr>
        <w:t>19</w:t>
      </w:r>
      <w:r w:rsidR="00BC0766">
        <w:rPr>
          <w:rFonts w:eastAsiaTheme="minorEastAsia"/>
          <w:sz w:val="22"/>
          <w:szCs w:val="22"/>
        </w:rPr>
        <w:t>99</w:t>
      </w:r>
      <w:r w:rsidR="00BC0766" w:rsidRPr="00407C8D">
        <w:rPr>
          <w:rFonts w:eastAsiaTheme="minorEastAsia"/>
          <w:sz w:val="22"/>
          <w:szCs w:val="22"/>
        </w:rPr>
        <w:t>.</w:t>
      </w:r>
    </w:p>
    <w:p w14:paraId="6792B7FC" w14:textId="610E2A3A" w:rsidR="00B23301" w:rsidRPr="00B23301" w:rsidRDefault="00B23301" w:rsidP="00BC0766"/>
    <w:p w14:paraId="02A919E3" w14:textId="530A812E" w:rsidR="00B23301" w:rsidRPr="00B23301" w:rsidRDefault="00B23301" w:rsidP="00B23301">
      <w:pPr>
        <w:jc w:val="center"/>
        <w:rPr>
          <w:b/>
          <w:color w:val="FF0000"/>
        </w:rPr>
      </w:pPr>
      <w:r w:rsidRPr="00B23301">
        <w:rPr>
          <w:rFonts w:cs="Times New Roman"/>
          <w:b/>
          <w:color w:val="FF0000"/>
        </w:rPr>
        <w:t>PLEASE SEE SALAMANDER AT INFOCOMM 2017, BOOTH 2181.</w:t>
      </w:r>
    </w:p>
    <w:p w14:paraId="6E0C9EBE" w14:textId="77777777" w:rsidR="007431CC" w:rsidRDefault="007431CC" w:rsidP="007431CC">
      <w:pPr>
        <w:pStyle w:val="NormalWeb"/>
        <w:jc w:val="center"/>
        <w:rPr>
          <w:rFonts w:asciiTheme="minorHAnsi" w:hAnsiTheme="minorHAnsi" w:cs="Helvetica Neue"/>
          <w:b/>
          <w:sz w:val="32"/>
          <w:szCs w:val="32"/>
        </w:rPr>
      </w:pPr>
      <w:hyperlink r:id="rId5" w:history="1">
        <w:r w:rsidRPr="007431CC">
          <w:rPr>
            <w:rStyle w:val="Hyperlink"/>
            <w:rFonts w:asciiTheme="minorHAnsi" w:hAnsiTheme="minorHAnsi" w:cs="Helvetica Neue"/>
            <w:b/>
            <w:sz w:val="32"/>
            <w:szCs w:val="32"/>
          </w:rPr>
          <w:t>ARTWORK HERE</w:t>
        </w:r>
      </w:hyperlink>
    </w:p>
    <w:p w14:paraId="382C9908" w14:textId="7532DDA6" w:rsidR="00A22569" w:rsidRPr="00A72DAD" w:rsidRDefault="00250E2C" w:rsidP="00A72DAD">
      <w:pPr>
        <w:pStyle w:val="NormalWeb"/>
        <w:rPr>
          <w:rFonts w:asciiTheme="minorHAnsi" w:hAnsiTheme="minorHAnsi" w:cs="Arial"/>
        </w:rPr>
      </w:pPr>
      <w:r w:rsidRPr="00A72DAD">
        <w:rPr>
          <w:rFonts w:asciiTheme="minorHAnsi" w:hAnsiTheme="minorHAnsi" w:cs="Arial"/>
          <w:b/>
          <w:bCs/>
          <w:sz w:val="18"/>
          <w:szCs w:val="18"/>
        </w:rPr>
        <w:t xml:space="preserve">About Salamander Designs: </w:t>
      </w:r>
      <w:r w:rsidRPr="00A72DAD">
        <w:rPr>
          <w:rFonts w:asciiTheme="minorHAnsi" w:hAnsiTheme="minorHAnsi" w:cs="Arial"/>
          <w:sz w:val="18"/>
          <w:szCs w:val="18"/>
        </w:rPr>
        <w:t>Salamander Designs, Ltd. is a leading manufacturer of premium quality, highly customizable furniture for residential and commercial audio/video integration that complements any space. Heralded for fusing visual design with functional engineering and advanced manufacturing methods, Salamander’s advanced product lines feature a high level of configurability and adaptability that allow users to best meet their present and future needs. Salamander’s A/V furniture lines include the Chameleon Collection, the Archetype System, the Synergy System and theater/lounge seating solutions. Salamander also makes a wide variety of accessory products that complement their A/V furniture. Products are built to order in the USA and quick ship within days.</w:t>
      </w:r>
      <w:r w:rsidRPr="00B23301">
        <w:rPr>
          <w:rFonts w:asciiTheme="minorHAnsi" w:hAnsiTheme="minorHAnsi" w:cs="Arial"/>
        </w:rPr>
        <w:t xml:space="preserve"> </w:t>
      </w:r>
      <w:r w:rsidR="00B23301" w:rsidRPr="00B23301">
        <w:rPr>
          <w:rFonts w:asciiTheme="minorHAnsi" w:hAnsiTheme="minorHAnsi"/>
          <w:color w:val="000000"/>
          <w:sz w:val="22"/>
          <w:szCs w:val="22"/>
        </w:rPr>
        <w:t xml:space="preserve">Salamander commercial solutions can be viewed here: </w:t>
      </w:r>
      <w:r w:rsidR="00B23301" w:rsidRPr="00B23301">
        <w:rPr>
          <w:rFonts w:asciiTheme="minorHAnsi" w:hAnsiTheme="minorHAnsi"/>
          <w:color w:val="0563C2"/>
          <w:sz w:val="22"/>
          <w:szCs w:val="22"/>
        </w:rPr>
        <w:t>www.salamanderdesigns.com/commercial</w:t>
      </w:r>
    </w:p>
    <w:p w14:paraId="21F78E1E" w14:textId="7F1FFF69" w:rsidR="00A22569" w:rsidRPr="00A72DAD" w:rsidRDefault="005040A3" w:rsidP="00B23301">
      <w:pPr>
        <w:jc w:val="center"/>
        <w:rPr>
          <w:b/>
          <w:sz w:val="20"/>
          <w:szCs w:val="20"/>
          <w:u w:val="single"/>
        </w:rPr>
      </w:pPr>
      <w:r w:rsidRPr="00A72DAD">
        <w:rPr>
          <w:b/>
          <w:sz w:val="20"/>
          <w:szCs w:val="20"/>
          <w:u w:val="single"/>
        </w:rPr>
        <w:t>Press Contact</w:t>
      </w:r>
      <w:r w:rsidR="00A22569" w:rsidRPr="00A72DAD">
        <w:rPr>
          <w:b/>
          <w:sz w:val="20"/>
          <w:szCs w:val="20"/>
          <w:u w:val="single"/>
        </w:rPr>
        <w:t>:</w:t>
      </w:r>
    </w:p>
    <w:p w14:paraId="43E857F3" w14:textId="7466ACD7" w:rsidR="005040A3" w:rsidRPr="00A72DAD" w:rsidRDefault="00B23301" w:rsidP="00B23301">
      <w:pPr>
        <w:jc w:val="center"/>
        <w:rPr>
          <w:sz w:val="20"/>
          <w:szCs w:val="20"/>
        </w:rPr>
      </w:pPr>
      <w:r w:rsidRPr="00A72DAD">
        <w:rPr>
          <w:sz w:val="20"/>
          <w:szCs w:val="20"/>
        </w:rPr>
        <w:t>Angela Babowicz</w:t>
      </w:r>
    </w:p>
    <w:p w14:paraId="37A85E46" w14:textId="77777777" w:rsidR="00B23301" w:rsidRPr="00A72DAD" w:rsidRDefault="00AB2499" w:rsidP="00B23301">
      <w:pPr>
        <w:jc w:val="center"/>
        <w:rPr>
          <w:sz w:val="20"/>
          <w:szCs w:val="20"/>
        </w:rPr>
      </w:pPr>
      <w:hyperlink r:id="rId6" w:history="1">
        <w:r w:rsidR="00A22569" w:rsidRPr="00A72DAD">
          <w:rPr>
            <w:rStyle w:val="Hyperlink"/>
            <w:sz w:val="20"/>
            <w:szCs w:val="20"/>
          </w:rPr>
          <w:t>press</w:t>
        </w:r>
        <w:r w:rsidR="005040A3" w:rsidRPr="00A72DAD">
          <w:rPr>
            <w:rStyle w:val="Hyperlink"/>
            <w:sz w:val="20"/>
            <w:szCs w:val="20"/>
          </w:rPr>
          <w:t>@salamanderdesigns.com</w:t>
        </w:r>
      </w:hyperlink>
      <w:r w:rsidR="005040A3" w:rsidRPr="00A72DAD">
        <w:rPr>
          <w:sz w:val="20"/>
          <w:szCs w:val="20"/>
        </w:rPr>
        <w:t xml:space="preserve"> </w:t>
      </w:r>
    </w:p>
    <w:p w14:paraId="6F132798" w14:textId="0DAE9F3F" w:rsidR="00EC7E08" w:rsidRPr="00A72DAD" w:rsidRDefault="005040A3" w:rsidP="00B23301">
      <w:pPr>
        <w:jc w:val="center"/>
        <w:rPr>
          <w:sz w:val="20"/>
          <w:szCs w:val="20"/>
        </w:rPr>
      </w:pPr>
      <w:r w:rsidRPr="00A72DAD">
        <w:rPr>
          <w:sz w:val="20"/>
          <w:szCs w:val="20"/>
        </w:rPr>
        <w:t>860-761-9</w:t>
      </w:r>
      <w:r w:rsidR="00B23301" w:rsidRPr="00A72DAD">
        <w:rPr>
          <w:sz w:val="20"/>
          <w:szCs w:val="20"/>
        </w:rPr>
        <w:t>423 / Cell: 860-888-8217</w:t>
      </w:r>
    </w:p>
    <w:sectPr w:rsidR="00EC7E08" w:rsidRPr="00A72DAD" w:rsidSect="00A72DAD">
      <w:pgSz w:w="12240" w:h="15840"/>
      <w:pgMar w:top="990" w:right="1440" w:bottom="72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53B"/>
    <w:rsid w:val="000144AE"/>
    <w:rsid w:val="00016727"/>
    <w:rsid w:val="000857EF"/>
    <w:rsid w:val="000E49BB"/>
    <w:rsid w:val="0011153B"/>
    <w:rsid w:val="00173072"/>
    <w:rsid w:val="00196978"/>
    <w:rsid w:val="001B20D9"/>
    <w:rsid w:val="001C4F31"/>
    <w:rsid w:val="001D29E9"/>
    <w:rsid w:val="001E161A"/>
    <w:rsid w:val="00250E2C"/>
    <w:rsid w:val="002C3784"/>
    <w:rsid w:val="003169A9"/>
    <w:rsid w:val="00407929"/>
    <w:rsid w:val="00445902"/>
    <w:rsid w:val="005040A3"/>
    <w:rsid w:val="005C2EF1"/>
    <w:rsid w:val="005F5DF7"/>
    <w:rsid w:val="00663A52"/>
    <w:rsid w:val="00674792"/>
    <w:rsid w:val="006C72DB"/>
    <w:rsid w:val="007431CC"/>
    <w:rsid w:val="008D758B"/>
    <w:rsid w:val="00941A25"/>
    <w:rsid w:val="00A22569"/>
    <w:rsid w:val="00A72DAD"/>
    <w:rsid w:val="00AB2499"/>
    <w:rsid w:val="00B136BD"/>
    <w:rsid w:val="00B23301"/>
    <w:rsid w:val="00B4622F"/>
    <w:rsid w:val="00B722EC"/>
    <w:rsid w:val="00B72B9F"/>
    <w:rsid w:val="00B83770"/>
    <w:rsid w:val="00BC0766"/>
    <w:rsid w:val="00C876BB"/>
    <w:rsid w:val="00D46EA7"/>
    <w:rsid w:val="00D8416E"/>
    <w:rsid w:val="00D97154"/>
    <w:rsid w:val="00DB76D7"/>
    <w:rsid w:val="00E12B59"/>
    <w:rsid w:val="00E6024F"/>
    <w:rsid w:val="00EC7E08"/>
    <w:rsid w:val="00FE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3367C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2B5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22E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C378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2B5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22E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C3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5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7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8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8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49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6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7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dropbox.com/sh/t4j3p1r7y6ijpp1/AAA4VcdMpCgDgXnxDqhtQJx0a?dl=0" TargetMode="External"/><Relationship Id="rId6" Type="http://schemas.openxmlformats.org/officeDocument/2006/relationships/hyperlink" Target="mailto:l.cragg@salamanderdesigns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452</Words>
  <Characters>2583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Salamander Designs</Company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Salamander</dc:creator>
  <cp:keywords/>
  <dc:description/>
  <cp:lastModifiedBy>Salamander</cp:lastModifiedBy>
  <cp:revision>7</cp:revision>
  <cp:lastPrinted>2017-01-04T15:57:00Z</cp:lastPrinted>
  <dcterms:created xsi:type="dcterms:W3CDTF">2017-06-07T18:17:00Z</dcterms:created>
  <dcterms:modified xsi:type="dcterms:W3CDTF">2017-06-08T18:37:00Z</dcterms:modified>
</cp:coreProperties>
</file>